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9</w:t>
      </w:r>
      <w:r>
        <w:rPr>
          <w:b/>
          <w:sz w:val="24"/>
        </w:rPr>
        <w:tab/>
      </w:r>
      <w:r>
        <w:rPr>
          <w:rFonts w:hint="eastAsia"/>
          <w:b/>
          <w:sz w:val="24"/>
          <w:highlight w:val="none"/>
        </w:rPr>
        <w:t>R5-25</w:t>
      </w:r>
      <w:r>
        <w:rPr>
          <w:rFonts w:hint="eastAsia"/>
          <w:b/>
          <w:sz w:val="24"/>
          <w:highlight w:val="none"/>
          <w:lang w:val="en-US" w:eastAsia="zh-CN"/>
        </w:rPr>
        <w:t>6068</w:t>
      </w:r>
    </w:p>
    <w:p w14:paraId="29ADE570">
      <w:pPr>
        <w:pStyle w:val="138"/>
        <w:outlineLvl w:val="0"/>
        <w:rPr>
          <w:b/>
          <w:sz w:val="24"/>
        </w:rPr>
      </w:pPr>
      <w:r>
        <w:rPr>
          <w:rFonts w:hint="eastAsia"/>
          <w:b/>
          <w:sz w:val="24"/>
          <w:highlight w:val="none"/>
          <w:lang w:val="it-IT" w:eastAsia="zh-CN"/>
        </w:rPr>
        <w:t>Dallas, Texas, USA</w:t>
      </w:r>
      <w:r>
        <w:rPr>
          <w:rFonts w:hint="eastAsia"/>
          <w:b/>
          <w:sz w:val="24"/>
          <w:highlight w:val="none"/>
          <w:lang w:val="en-US" w:eastAsia="zh-CN"/>
        </w:rPr>
        <w:t>, November</w:t>
      </w:r>
      <w:r>
        <w:rPr>
          <w:b/>
          <w:sz w:val="24"/>
          <w:highlight w:val="none"/>
        </w:rPr>
        <w:t xml:space="preserve"> </w:t>
      </w:r>
      <w:r>
        <w:rPr>
          <w:rFonts w:hint="eastAsia"/>
          <w:b/>
          <w:sz w:val="24"/>
          <w:highlight w:val="none"/>
          <w:lang w:val="en-US" w:eastAsia="zh-CN"/>
        </w:rPr>
        <w:t>17</w:t>
      </w:r>
      <w:r>
        <w:rPr>
          <w:rFonts w:hint="eastAsia"/>
          <w:b/>
          <w:sz w:val="24"/>
          <w:highlight w:val="none"/>
          <w:vertAlign w:val="superscript"/>
          <w:lang w:val="en-US" w:eastAsia="zh-CN"/>
        </w:rPr>
        <w:t>th</w:t>
      </w:r>
      <w:r>
        <w:rPr>
          <w:rFonts w:hint="eastAsia"/>
          <w:b/>
          <w:sz w:val="24"/>
          <w:highlight w:val="none"/>
          <w:lang w:val="en-US" w:eastAsia="zh-CN"/>
        </w:rPr>
        <w:t xml:space="preserve"> </w:t>
      </w:r>
      <w:r>
        <w:rPr>
          <w:b/>
          <w:sz w:val="24"/>
          <w:highlight w:val="none"/>
        </w:rPr>
        <w:t xml:space="preserve"> – </w:t>
      </w:r>
      <w:r>
        <w:rPr>
          <w:rFonts w:hint="eastAsia"/>
          <w:b/>
          <w:sz w:val="24"/>
          <w:highlight w:val="none"/>
          <w:lang w:val="en-US" w:eastAsia="zh-CN"/>
        </w:rPr>
        <w:t>November 21</w:t>
      </w:r>
      <w:r>
        <w:rPr>
          <w:rFonts w:hint="eastAsia"/>
          <w:b/>
          <w:sz w:val="24"/>
          <w:highlight w:val="none"/>
          <w:vertAlign w:val="superscript"/>
          <w:lang w:val="en-US" w:eastAsia="zh-CN"/>
        </w:rPr>
        <w:t>st</w:t>
      </w:r>
      <w:r>
        <w:rPr>
          <w:rFonts w:hint="eastAsia"/>
          <w:b/>
          <w:sz w:val="24"/>
          <w:highlight w:val="none"/>
          <w:lang w:val="en-US" w:eastAsia="zh-CN"/>
        </w:rPr>
        <w:t xml:space="preserve"> </w:t>
      </w:r>
      <w:r>
        <w:rPr>
          <w:b/>
          <w:sz w:val="24"/>
          <w:highlight w:val="none"/>
        </w:rPr>
        <w:t xml:space="preserve"> , 202</w:t>
      </w:r>
      <w:r>
        <w:rPr>
          <w:rFonts w:hint="eastAsia"/>
          <w:b/>
          <w:sz w:val="24"/>
          <w:highlight w:val="none"/>
          <w:lang w:val="en-US" w:eastAsia="zh-CN"/>
        </w:rPr>
        <w:t>5</w:t>
      </w:r>
      <w:r>
        <w:rPr>
          <w:b/>
          <w:sz w:val="24"/>
        </w:rPr>
        <w:tab/>
      </w:r>
    </w:p>
    <w:p w14:paraId="306898F9">
      <w:pPr>
        <w:pStyle w:val="138"/>
        <w:tabs>
          <w:tab w:val="right" w:pos="9639"/>
        </w:tabs>
        <w:spacing w:after="0"/>
        <w:rPr>
          <w:b/>
          <w:sz w:val="24"/>
        </w:rPr>
      </w:pPr>
    </w:p>
    <w:p w14:paraId="5B73FA29">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#110</w:t>
      </w:r>
      <w:r>
        <w:rPr>
          <w:b/>
          <w:sz w:val="24"/>
        </w:rPr>
        <w:tab/>
      </w:r>
      <w:bookmarkStart w:id="3" w:name="_GoBack"/>
      <w:r>
        <w:rPr>
          <w:rFonts w:hint="eastAsia" w:eastAsia="宋体"/>
          <w:b/>
          <w:color w:val="A6A6A6" w:themeColor="background1" w:themeShade="A6"/>
          <w:sz w:val="24"/>
          <w:highlight w:val="none"/>
          <w:lang w:val="en-US" w:eastAsia="zh-CN"/>
        </w:rPr>
        <w:t>RP-25XXXX</w:t>
      </w:r>
      <w:bookmarkEnd w:id="3"/>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Baltimore, USA, December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December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Rel-19 High power UE (power class 1.5 and 2) for NR FR1 TDD/FDD single band for handheld/FWA UEs, and high power UE operation (power class 2, 1.5 and 1) for FWVM (fixed-wireless/vehicle-mounted) use cases in a single NR band</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HPUE_NR_FR1_bands_R19-UEConTest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eastAsia="ja-JP"/>
              </w:rPr>
              <w:t>10</w:t>
            </w:r>
            <w:r>
              <w:rPr>
                <w:rFonts w:hint="eastAsia" w:ascii="Arial" w:hAnsi="Arial" w:eastAsia="等线" w:cs="Arial"/>
                <w:lang w:val="en-US" w:eastAsia="zh-CN"/>
              </w:rPr>
              <w:t>8</w:t>
            </w:r>
            <w:r>
              <w:rPr>
                <w:rFonts w:hint="eastAsia" w:ascii="Arial" w:hAnsi="Arial" w:eastAsia="等线" w:cs="Arial"/>
                <w:lang w:eastAsia="ja-JP"/>
              </w:rPr>
              <w:t>00</w:t>
            </w:r>
            <w:r>
              <w:rPr>
                <w:rFonts w:hint="eastAsia" w:ascii="Arial" w:hAnsi="Arial" w:eastAsia="等线" w:cs="Arial"/>
                <w:lang w:val="en-US" w:eastAsia="zh-CN"/>
              </w:rPr>
              <w:t>76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"https://www.3gpp.org/ftp/tsg_ran/TSG_RAN/TSGR_109/Docs/RP-252598.zip"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RP-252598</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bookmarkStart w:id="1" w:name="OLE_LINK2"/>
            <w:r>
              <w:rPr>
                <w:rFonts w:hint="eastAsia" w:ascii="Arial" w:hAnsi="Arial" w:eastAsia="宋体" w:cs="Arial"/>
                <w:color w:val="00B050"/>
                <w:kern w:val="2"/>
                <w:sz w:val="21"/>
                <w:szCs w:val="22"/>
                <w:highlight w:val="none"/>
                <w:shd w:val="clear" w:fill="FFFFFF" w:themeFill="background1"/>
                <w:lang w:val="en-US" w:eastAsia="zh-CN"/>
              </w:rPr>
              <w:t>61</w:t>
            </w:r>
            <w:r>
              <w:rPr>
                <w:rFonts w:ascii="Arial" w:hAnsi="Arial" w:eastAsia="Times New Roman" w:cs="Arial"/>
                <w:color w:val="00B050"/>
                <w:kern w:val="2"/>
                <w:sz w:val="21"/>
                <w:szCs w:val="22"/>
                <w:highlight w:val="none"/>
                <w:shd w:val="clear" w:fill="FFFFFF" w:themeFill="background1"/>
                <w:lang w:val="en-US" w:eastAsia="ja-JP"/>
              </w:rPr>
              <w:t>%</w:t>
            </w:r>
            <w:bookmarkEnd w:id="1"/>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bookmarkStart w:id="2" w:name="OLE_LINK3"/>
      <w:r>
        <w:rPr>
          <w:rFonts w:hint="eastAsia" w:ascii="Arial" w:hAnsi="Arial" w:cs="Arial"/>
          <w:lang w:val="en-US" w:eastAsia="zh-CN"/>
        </w:rPr>
        <w:t>10</w:t>
      </w:r>
      <w:bookmarkEnd w:id="2"/>
      <w:r>
        <w:rPr>
          <w:rFonts w:hint="eastAsia" w:ascii="Arial" w:hAnsi="Arial" w:cs="Arial"/>
          <w:lang w:val="en-US" w:eastAsia="zh-CN"/>
        </w:rPr>
        <w:t>9</w:t>
      </w:r>
      <w:r>
        <w:rPr>
          <w:rFonts w:ascii="Arial" w:hAnsi="Arial" w:cs="Arial"/>
        </w:rPr>
        <w:t xml:space="preserve"> (the details</w:t>
      </w:r>
      <w:r>
        <w:rPr>
          <w:rFonts w:ascii="Arial" w:hAnsi="Arial" w:cs="Arial"/>
          <w:highlight w:val="none"/>
        </w:rPr>
        <w:t xml:space="preserve"> can be found in </w:t>
      </w:r>
      <w:r>
        <w:rPr>
          <w:rFonts w:hint="eastAsia" w:ascii="Arial" w:hAnsi="Arial" w:cs="Arial"/>
          <w:highlight w:val="none"/>
          <w:lang w:eastAsia="ja-JP"/>
        </w:rPr>
        <w:t>R5-25</w:t>
      </w:r>
      <w:r>
        <w:rPr>
          <w:rFonts w:hint="eastAsia" w:ascii="Arial" w:hAnsi="Arial" w:cs="Arial"/>
          <w:highlight w:val="none"/>
          <w:lang w:val="en-US" w:eastAsia="zh-CN"/>
        </w:rPr>
        <w:t>6069</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yellow"/>
        </w:rPr>
      </w:pPr>
      <w:r>
        <w:rPr>
          <w:rFonts w:hint="eastAsia" w:ascii="Arial" w:hAnsi="Arial" w:cs="Arial" w:eastAsiaTheme="minorEastAsia"/>
          <w:highlight w:val="yellow"/>
          <w:lang w:val="en-US" w:eastAsia="zh-CN"/>
        </w:rPr>
        <w:t>5</w:t>
      </w:r>
      <w:r>
        <w:rPr>
          <w:rFonts w:hint="default" w:ascii="Arial" w:hAnsi="Arial" w:cs="Arial" w:eastAsiaTheme="minorEastAsia"/>
          <w:highlight w:val="yellow"/>
          <w:lang w:val="en-US" w:eastAsia="zh-CN"/>
        </w:rPr>
        <w:t>6</w:t>
      </w:r>
      <w:r>
        <w:rPr>
          <w:rFonts w:ascii="Arial" w:hAnsi="Arial" w:cs="Arial"/>
          <w:highlight w:val="yellow"/>
        </w:rPr>
        <w:t>% overall completeness achieved</w:t>
      </w:r>
    </w:p>
    <w:p w14:paraId="37216F7F">
      <w:pPr>
        <w:numPr>
          <w:ilvl w:val="0"/>
          <w:numId w:val="5"/>
        </w:numPr>
        <w:overflowPunct/>
        <w:autoSpaceDE/>
        <w:autoSpaceDN/>
        <w:snapToGrid w:val="0"/>
        <w:spacing w:afterLines="50"/>
        <w:textAlignment w:val="auto"/>
        <w:rPr>
          <w:rFonts w:ascii="Arial" w:hAnsi="Arial" w:cs="Arial"/>
          <w:highlight w:val="yellow"/>
        </w:rPr>
      </w:pPr>
      <w:r>
        <w:rPr>
          <w:rFonts w:ascii="Arial" w:hAnsi="Arial" w:cs="Arial"/>
          <w:highlight w:val="yellow"/>
        </w:rPr>
        <w:t>For</w:t>
      </w:r>
      <w:r>
        <w:rPr>
          <w:rFonts w:ascii="Arial" w:hAnsi="Arial" w:eastAsia="宋体" w:cs="Arial"/>
          <w:highlight w:val="yellow"/>
        </w:rPr>
        <w:t xml:space="preserve"> </w:t>
      </w:r>
      <w:r>
        <w:rPr>
          <w:rFonts w:hint="eastAsia" w:ascii="Arial" w:hAnsi="Arial" w:eastAsia="宋体" w:cs="Arial"/>
          <w:highlight w:val="yellow"/>
        </w:rPr>
        <w:t>R</w:t>
      </w:r>
      <w:r>
        <w:rPr>
          <w:rFonts w:hint="default" w:ascii="Arial" w:hAnsi="Arial" w:eastAsia="宋体" w:cs="Arial"/>
          <w:highlight w:val="yellow"/>
          <w:lang w:val="en-US"/>
        </w:rPr>
        <w:t>F</w:t>
      </w:r>
      <w:r>
        <w:rPr>
          <w:rFonts w:ascii="Arial" w:hAnsi="Arial" w:cs="Arial"/>
          <w:highlight w:val="yellow"/>
        </w:rPr>
        <w:t xml:space="preserve">, </w:t>
      </w:r>
      <w:r>
        <w:rPr>
          <w:rFonts w:hint="eastAsia" w:ascii="Arial" w:hAnsi="Arial" w:cs="Arial"/>
          <w:highlight w:val="yellow"/>
          <w:lang w:val="en-US" w:eastAsia="zh-CN"/>
        </w:rPr>
        <w:t>2</w:t>
      </w:r>
      <w:r>
        <w:rPr>
          <w:rFonts w:ascii="Arial" w:hAnsi="Arial" w:cs="Arial"/>
          <w:highlight w:val="yellow"/>
        </w:rPr>
        <w:t xml:space="preserve"> </w:t>
      </w:r>
      <w:r>
        <w:rPr>
          <w:rFonts w:hint="default" w:ascii="Arial" w:hAnsi="Arial" w:cs="Arial" w:eastAsiaTheme="minorEastAsia"/>
          <w:highlight w:val="yellow"/>
          <w:lang w:val="en-US"/>
        </w:rPr>
        <w:t>Tdocs</w:t>
      </w:r>
      <w:r>
        <w:rPr>
          <w:rFonts w:ascii="Arial" w:hAnsi="Arial" w:cs="Arial"/>
          <w:highlight w:val="yellow"/>
        </w:rPr>
        <w:t xml:space="preserve"> were agreed.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R5-256069</w:t>
      </w:r>
      <w:r>
        <w:rPr>
          <w:rFonts w:hint="eastAsia" w:ascii="Arial" w:hAnsi="Arial" w:eastAsia="等线" w:cs="Arial"/>
          <w:bCs/>
          <w:highlight w:val="none"/>
        </w:rPr>
        <w:tab/>
      </w:r>
      <w:r>
        <w:rPr>
          <w:rFonts w:hint="eastAsia" w:ascii="Arial" w:hAnsi="Arial" w:eastAsia="等线" w:cs="Arial"/>
          <w:bCs/>
          <w:highlight w:val="none"/>
        </w:rPr>
        <w:t>WP Rel-19 HPUE single band after RAN5</w:t>
      </w:r>
      <w:r>
        <w:rPr>
          <w:rFonts w:hint="eastAsia" w:ascii="Arial" w:hAnsi="Arial" w:eastAsia="等线" w:cs="Arial"/>
          <w:bCs/>
          <w:highlight w:val="none"/>
          <w:lang w:val="en-US" w:eastAsia="zh-CN"/>
        </w:rPr>
        <w:t>#109</w:t>
      </w:r>
      <w:r>
        <w:rPr>
          <w:rFonts w:ascii="Arial" w:hAnsi="Arial" w:eastAsia="等线" w:cs="Arial"/>
          <w:bCs/>
          <w:highlight w:val="none"/>
          <w:lang w:val="en-US"/>
        </w:rPr>
        <w:t>, CMCC</w:t>
      </w:r>
    </w:p>
    <w:p w14:paraId="7335EF46">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R5-256124</w:t>
      </w:r>
      <w:r>
        <w:rPr>
          <w:rFonts w:hint="eastAsia" w:ascii="Arial" w:hAnsi="Arial" w:eastAsia="等线" w:cs="Arial"/>
          <w:bCs/>
          <w:highlight w:val="none"/>
        </w:rPr>
        <w:tab/>
      </w:r>
      <w:r>
        <w:rPr>
          <w:rFonts w:hint="eastAsia" w:ascii="Arial" w:hAnsi="Arial" w:eastAsia="等线" w:cs="Arial"/>
          <w:bCs/>
          <w:highlight w:val="none"/>
        </w:rPr>
        <w:t>Revised WID on UE Conformance - Rel-19 High power UE (power class 1.5 and 2) for NR FR1 TDD/FDD single band for handheld/FWA UEs, and high power UE operation (power class 2, 1.5 and 1) for FWVM (fixed-wireless/vehicle-mounted) use cases in a single NR band</w:t>
      </w:r>
      <w:r>
        <w:rPr>
          <w:rFonts w:ascii="Arial" w:hAnsi="Arial" w:eastAsia="等线" w:cs="Arial"/>
          <w:bCs/>
          <w:highlight w:val="none"/>
          <w:lang w:val="en-US"/>
        </w:rPr>
        <w:t>, CMCC</w:t>
      </w:r>
    </w:p>
    <w:p w14:paraId="6C67BC29">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R5-256070</w:t>
      </w:r>
      <w:r>
        <w:rPr>
          <w:rFonts w:hint="eastAsia" w:ascii="Arial" w:hAnsi="Arial" w:eastAsia="等线" w:cs="Arial"/>
          <w:bCs/>
          <w:highlight w:val="none"/>
        </w:rPr>
        <w:tab/>
      </w:r>
      <w:r>
        <w:rPr>
          <w:rFonts w:hint="eastAsia" w:ascii="Arial" w:hAnsi="Arial" w:eastAsia="等线" w:cs="Arial"/>
          <w:bCs/>
          <w:highlight w:val="none"/>
        </w:rPr>
        <w:t>PRD21 CDS NR band n104 PC1.5</w:t>
      </w:r>
      <w:r>
        <w:rPr>
          <w:rFonts w:ascii="Arial" w:hAnsi="Arial" w:eastAsia="等线" w:cs="Arial"/>
          <w:bCs/>
          <w:highlight w:val="none"/>
          <w:lang w:val="en-US"/>
        </w:rPr>
        <w:t>, CMCC</w:t>
      </w:r>
    </w:p>
    <w:p w14:paraId="418872BA">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w:t>
      </w:r>
      <w:r>
        <w:rPr>
          <w:rFonts w:hint="eastAsia" w:ascii="Arial" w:hAnsi="Arial" w:cs="Arial"/>
          <w:b/>
          <w:highlight w:val="none"/>
          <w:lang w:val="en-US" w:eastAsia="zh-CN"/>
        </w:rPr>
        <w:t>1</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17E9EFAA">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R5-256001</w:t>
      </w:r>
      <w:r>
        <w:rPr>
          <w:rFonts w:hint="eastAsia" w:ascii="Arial" w:hAnsi="Arial" w:eastAsia="等线" w:cs="Arial"/>
          <w:bCs/>
          <w:highlight w:val="none"/>
        </w:rPr>
        <w:tab/>
      </w:r>
      <w:r>
        <w:rPr>
          <w:rFonts w:hint="eastAsia" w:ascii="Arial" w:hAnsi="Arial" w:eastAsia="等线" w:cs="Arial"/>
          <w:bCs/>
          <w:highlight w:val="none"/>
        </w:rPr>
        <w:t>Additional updates of transmit part for PC2 n5</w:t>
      </w:r>
      <w:r>
        <w:rPr>
          <w:rFonts w:hint="eastAsia" w:ascii="Arial" w:hAnsi="Arial" w:eastAsia="等线" w:cs="Arial"/>
          <w:bCs/>
          <w:highlight w:val="none"/>
          <w:lang w:val="en-US" w:eastAsia="zh-CN"/>
        </w:rPr>
        <w:t>, Verizon Spain</w:t>
      </w:r>
    </w:p>
    <w:p w14:paraId="07FD91C4">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R5-25600</w:t>
      </w:r>
      <w:r>
        <w:rPr>
          <w:rFonts w:hint="eastAsia" w:ascii="Arial" w:hAnsi="Arial" w:eastAsia="宋体" w:cs="Arial"/>
          <w:highlight w:val="none"/>
          <w:lang w:val="en-US" w:eastAsia="zh-CN"/>
        </w:rPr>
        <w:t>2</w:t>
      </w:r>
      <w:r>
        <w:rPr>
          <w:rFonts w:hint="eastAsia" w:ascii="Arial" w:hAnsi="Arial" w:eastAsia="等线" w:cs="Arial"/>
          <w:bCs/>
          <w:highlight w:val="none"/>
        </w:rPr>
        <w:tab/>
      </w:r>
      <w:r>
        <w:rPr>
          <w:rFonts w:hint="eastAsia" w:ascii="Arial" w:hAnsi="Arial" w:eastAsia="等线" w:cs="Arial"/>
          <w:bCs/>
          <w:highlight w:val="none"/>
        </w:rPr>
        <w:t>Additional updates of Annex L part for PC2 n5</w:t>
      </w:r>
      <w:r>
        <w:rPr>
          <w:rFonts w:hint="eastAsia" w:ascii="Arial" w:hAnsi="Arial" w:eastAsia="等线" w:cs="Arial"/>
          <w:bCs/>
          <w:highlight w:val="none"/>
          <w:lang w:val="en-US" w:eastAsia="zh-CN"/>
        </w:rPr>
        <w:t>, Verizon</w:t>
      </w:r>
    </w:p>
    <w:p w14:paraId="6CCC2105">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6"/>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B1103B5"/>
    <w:rsid w:val="0B494DAE"/>
    <w:rsid w:val="0BBF7A70"/>
    <w:rsid w:val="0C151C00"/>
    <w:rsid w:val="0C314090"/>
    <w:rsid w:val="0D6D0214"/>
    <w:rsid w:val="0DED2D5C"/>
    <w:rsid w:val="0E781B7C"/>
    <w:rsid w:val="0F0B0F3A"/>
    <w:rsid w:val="0F5B5841"/>
    <w:rsid w:val="128A3EE2"/>
    <w:rsid w:val="13261E0F"/>
    <w:rsid w:val="14D138AC"/>
    <w:rsid w:val="14F03BE9"/>
    <w:rsid w:val="16212C04"/>
    <w:rsid w:val="16A40CB1"/>
    <w:rsid w:val="16AC51D4"/>
    <w:rsid w:val="17616B7E"/>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E526E3"/>
    <w:rsid w:val="34E77D57"/>
    <w:rsid w:val="35400089"/>
    <w:rsid w:val="35987EFC"/>
    <w:rsid w:val="382F627A"/>
    <w:rsid w:val="38646D95"/>
    <w:rsid w:val="38C34D48"/>
    <w:rsid w:val="38C44830"/>
    <w:rsid w:val="392F7762"/>
    <w:rsid w:val="393C45E1"/>
    <w:rsid w:val="39AF7CB0"/>
    <w:rsid w:val="39B6763B"/>
    <w:rsid w:val="3A35407E"/>
    <w:rsid w:val="3ABD1DF6"/>
    <w:rsid w:val="3BB66E39"/>
    <w:rsid w:val="3BEB1389"/>
    <w:rsid w:val="3C57791D"/>
    <w:rsid w:val="3CDF336B"/>
    <w:rsid w:val="3E7A6102"/>
    <w:rsid w:val="3F506884"/>
    <w:rsid w:val="3FE71F9C"/>
    <w:rsid w:val="40A44D1B"/>
    <w:rsid w:val="40F83D6F"/>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2C44780"/>
    <w:rsid w:val="53576CAF"/>
    <w:rsid w:val="552D0B4D"/>
    <w:rsid w:val="558F1AEB"/>
    <w:rsid w:val="56036958"/>
    <w:rsid w:val="57224BB7"/>
    <w:rsid w:val="57702CB2"/>
    <w:rsid w:val="596E1AC6"/>
    <w:rsid w:val="59AA59DF"/>
    <w:rsid w:val="5A497F8C"/>
    <w:rsid w:val="5AB16C5B"/>
    <w:rsid w:val="5B886A96"/>
    <w:rsid w:val="5C782D43"/>
    <w:rsid w:val="5CEA2DE7"/>
    <w:rsid w:val="5D573285"/>
    <w:rsid w:val="5D6416C7"/>
    <w:rsid w:val="5DC21A60"/>
    <w:rsid w:val="5E0471AB"/>
    <w:rsid w:val="5EA53FED"/>
    <w:rsid w:val="600B4968"/>
    <w:rsid w:val="600C571A"/>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C5A36BC"/>
    <w:rsid w:val="6CEC4142"/>
    <w:rsid w:val="6D79502A"/>
    <w:rsid w:val="6D835993"/>
    <w:rsid w:val="6E404384"/>
    <w:rsid w:val="6E9B2B83"/>
    <w:rsid w:val="6F5B51C0"/>
    <w:rsid w:val="701B1D7B"/>
    <w:rsid w:val="70A94867"/>
    <w:rsid w:val="728978F6"/>
    <w:rsid w:val="741F131D"/>
    <w:rsid w:val="74A11245"/>
    <w:rsid w:val="74C029C4"/>
    <w:rsid w:val="74F45D75"/>
    <w:rsid w:val="7637656A"/>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756</Words>
  <Characters>4055</Characters>
  <Lines>31</Lines>
  <Paragraphs>8</Paragraphs>
  <TotalTime>1</TotalTime>
  <ScaleCrop>false</ScaleCrop>
  <LinksUpToDate>false</LinksUpToDate>
  <CharactersWithSpaces>4731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2025-11-21T02:47:11Z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3A7BC716AD72421A85CA90DB4B5CB29F_13</vt:lpwstr>
  </property>
  <property fmtid="{D5CDD505-2E9C-101B-9397-08002B2CF9AE}" pid="18" name="KSOTemplateDocerSaveRecord">
    <vt:lpwstr>eyJoZGlkIjoiYWM5YjVkMzY2OTFhYjRkN2I3N2M4MTMxMDkyNjU3NmUiLCJ1c2VySWQiOiIzMzIwNTUyNDgifQ==</vt:lpwstr>
  </property>
</Properties>
</file>